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70F" w:rsidRPr="003A3A30" w:rsidRDefault="005E470F" w:rsidP="00BE4ED0">
      <w:pPr>
        <w:rPr>
          <w:rFonts w:ascii="Arial" w:hAnsi="Arial" w:cs="Arial"/>
          <w:b/>
          <w:sz w:val="24"/>
          <w:szCs w:val="24"/>
          <w:u w:val="single"/>
        </w:rPr>
      </w:pPr>
      <w:r w:rsidRPr="003A3A30">
        <w:rPr>
          <w:rFonts w:ascii="Arial" w:hAnsi="Arial" w:cs="Arial"/>
          <w:b/>
          <w:sz w:val="24"/>
          <w:szCs w:val="24"/>
          <w:u w:val="single"/>
        </w:rPr>
        <w:t>Restituição de crédito de IVA</w:t>
      </w:r>
    </w:p>
    <w:p w:rsidR="005E470F" w:rsidRDefault="005E470F" w:rsidP="00BE4ED0"/>
    <w:p w:rsidR="00DF05F7" w:rsidRDefault="00DF05F7" w:rsidP="00BE4ED0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No sistema tributário brasileiro não dispomos de um Imposto sobre o Valor Adicionado, mas sim de três tributos com o mesmo escopo, que são: o ICMS, o IPI e o PIS/</w:t>
      </w:r>
      <w:proofErr w:type="spellStart"/>
      <w:r>
        <w:rPr>
          <w:rFonts w:ascii="Arial" w:eastAsiaTheme="minorHAnsi" w:hAnsi="Arial" w:cs="Arial"/>
          <w:sz w:val="22"/>
          <w:szCs w:val="22"/>
          <w:lang w:eastAsia="en-US"/>
        </w:rPr>
        <w:t>Cofins</w:t>
      </w:r>
      <w:proofErr w:type="spellEnd"/>
      <w:r>
        <w:rPr>
          <w:rFonts w:ascii="Arial" w:eastAsiaTheme="minorHAnsi" w:hAnsi="Arial" w:cs="Arial"/>
          <w:sz w:val="22"/>
          <w:szCs w:val="22"/>
          <w:lang w:eastAsia="en-US"/>
        </w:rPr>
        <w:t>. Todos eles incidem sobre o valor agregado, compensando-se os valores retidos nas etapas anteriores</w:t>
      </w:r>
      <w:r w:rsidR="003A3A30">
        <w:rPr>
          <w:rFonts w:ascii="Arial" w:eastAsiaTheme="minorHAnsi" w:hAnsi="Arial" w:cs="Arial"/>
          <w:sz w:val="22"/>
          <w:szCs w:val="22"/>
          <w:lang w:eastAsia="en-US"/>
        </w:rPr>
        <w:t>, exceto o IPI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:rsidR="003A3A30" w:rsidRDefault="003A3A30" w:rsidP="00BE4ED0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3A3A30" w:rsidRPr="003A3A30" w:rsidRDefault="003A3A30" w:rsidP="00BE4ED0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3A3A30">
        <w:rPr>
          <w:rFonts w:ascii="Arial" w:eastAsiaTheme="minorHAnsi" w:hAnsi="Arial" w:cs="Arial"/>
          <w:b/>
          <w:sz w:val="22"/>
          <w:szCs w:val="22"/>
          <w:lang w:eastAsia="en-US"/>
        </w:rPr>
        <w:t>ICMS NA AQUISIÇÃO DO IMOBILIZADO</w:t>
      </w:r>
    </w:p>
    <w:p w:rsidR="003A3A30" w:rsidRPr="003A3A30" w:rsidRDefault="003A3A30" w:rsidP="00BE4ED0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A3A30">
        <w:rPr>
          <w:rFonts w:ascii="Arial" w:eastAsiaTheme="minorHAnsi" w:hAnsi="Arial" w:cs="Arial"/>
          <w:sz w:val="22"/>
          <w:szCs w:val="22"/>
          <w:lang w:eastAsia="en-US"/>
        </w:rPr>
        <w:t>Com a Lei Complementar 102/2000, a partir de 01.01.2001 os créditos decorrentes de entrada de ativo imobilizado poderão ser apropriados à razão de 1/48 por mês.</w:t>
      </w:r>
    </w:p>
    <w:p w:rsidR="003A3A30" w:rsidRPr="003A3A30" w:rsidRDefault="003A3A30" w:rsidP="00BE4ED0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A3A30">
        <w:rPr>
          <w:rFonts w:ascii="Arial" w:eastAsiaTheme="minorHAnsi" w:hAnsi="Arial" w:cs="Arial"/>
          <w:sz w:val="22"/>
          <w:szCs w:val="22"/>
          <w:lang w:eastAsia="en-US"/>
        </w:rPr>
        <w:t>A contabilização do referido crédito a apropriar deve ser feito em conta do ativo (impostos a recuperar) e a crédito de imobilizado, já que o ICMS recuperável é considerado como redutor do custo de aquisição.</w:t>
      </w:r>
    </w:p>
    <w:p w:rsidR="003A3A30" w:rsidRPr="003A3A30" w:rsidRDefault="003A3A30" w:rsidP="00BE4ED0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3A3A30" w:rsidRPr="003A3A30" w:rsidRDefault="003A3A30" w:rsidP="00BE4ED0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3A3A30">
        <w:rPr>
          <w:rFonts w:ascii="Arial" w:eastAsiaTheme="minorHAnsi" w:hAnsi="Arial" w:cs="Arial"/>
          <w:b/>
          <w:sz w:val="22"/>
          <w:szCs w:val="22"/>
          <w:lang w:eastAsia="en-US"/>
        </w:rPr>
        <w:t>PIS e COFINS EXCEDENTES</w:t>
      </w:r>
    </w:p>
    <w:p w:rsidR="005E470F" w:rsidRPr="005E470F" w:rsidRDefault="005E470F" w:rsidP="00BE4ED0">
      <w:pPr>
        <w:tabs>
          <w:tab w:val="left" w:pos="720"/>
        </w:tabs>
        <w:autoSpaceDE w:val="0"/>
        <w:autoSpaceDN w:val="0"/>
        <w:adjustRightInd w:val="0"/>
        <w:spacing w:after="12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5E470F">
        <w:rPr>
          <w:rFonts w:ascii="Arial" w:eastAsiaTheme="minorHAnsi" w:hAnsi="Arial" w:cs="Arial"/>
          <w:sz w:val="22"/>
          <w:szCs w:val="22"/>
          <w:lang w:eastAsia="en-US"/>
        </w:rPr>
        <w:t>A empresa paradigma executa atividades industriais ou comerciais gerais. A empresa produz vasos de cerâmica e os vende no varejo. Ela não exerce atividades de importação ou exportação, e não trabalha com produtos sujeitos a um regime especial de tributação, como bebidas alcoólicas ou tabaco</w:t>
      </w:r>
      <w:r w:rsidRPr="005E470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 </w:t>
      </w:r>
    </w:p>
    <w:p w:rsidR="005E470F" w:rsidRPr="005E470F" w:rsidRDefault="005E470F" w:rsidP="00BE4ED0">
      <w:pPr>
        <w:autoSpaceDE w:val="0"/>
        <w:autoSpaceDN w:val="0"/>
        <w:adjustRightInd w:val="0"/>
        <w:spacing w:after="1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E470F">
        <w:rPr>
          <w:rFonts w:ascii="Arial" w:eastAsiaTheme="minorHAnsi" w:hAnsi="Arial" w:cs="Arial"/>
          <w:sz w:val="22"/>
          <w:szCs w:val="22"/>
          <w:lang w:eastAsia="en-US"/>
        </w:rPr>
        <w:t xml:space="preserve">No modelo Brasileiro, essas premissas excluem as empresas geradoras de crédito de PIS, </w:t>
      </w:r>
      <w:proofErr w:type="spellStart"/>
      <w:r w:rsidRPr="005E470F">
        <w:rPr>
          <w:rFonts w:ascii="Arial" w:eastAsiaTheme="minorHAnsi" w:hAnsi="Arial" w:cs="Arial"/>
          <w:sz w:val="22"/>
          <w:szCs w:val="22"/>
          <w:lang w:eastAsia="en-US"/>
        </w:rPr>
        <w:t>Cofins</w:t>
      </w:r>
      <w:proofErr w:type="spellEnd"/>
      <w:r w:rsidRPr="005E470F">
        <w:rPr>
          <w:rFonts w:ascii="Arial" w:eastAsiaTheme="minorHAnsi" w:hAnsi="Arial" w:cs="Arial"/>
          <w:sz w:val="22"/>
          <w:szCs w:val="22"/>
          <w:lang w:eastAsia="en-US"/>
        </w:rPr>
        <w:t xml:space="preserve"> e IPI que são exatamente as empresas exportadoras. </w:t>
      </w:r>
    </w:p>
    <w:p w:rsidR="005E470F" w:rsidRPr="005E470F" w:rsidRDefault="005E470F" w:rsidP="00BE4ED0">
      <w:pPr>
        <w:autoSpaceDE w:val="0"/>
        <w:autoSpaceDN w:val="0"/>
        <w:adjustRightInd w:val="0"/>
        <w:spacing w:after="1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E470F">
        <w:rPr>
          <w:rFonts w:ascii="Arial" w:eastAsiaTheme="minorHAnsi" w:hAnsi="Arial" w:cs="Arial"/>
          <w:sz w:val="22"/>
          <w:szCs w:val="22"/>
          <w:lang w:eastAsia="en-US"/>
        </w:rPr>
        <w:t>As demais empresas utilizam os créditos em compensação.</w:t>
      </w:r>
    </w:p>
    <w:p w:rsidR="005E470F" w:rsidRPr="005E470F" w:rsidRDefault="005E470F" w:rsidP="00BE4ED0">
      <w:pPr>
        <w:autoSpaceDE w:val="0"/>
        <w:autoSpaceDN w:val="0"/>
        <w:adjustRightInd w:val="0"/>
        <w:spacing w:after="12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5E470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Com o objetivo de mitigar o prejuízo que eventual demora na auditoria do crédito traria ao contribuinte, é facultada a utilização dos créditos líquidos e certos em compensação, conforme art. 74, da Lei nº 9.430, de 1996. </w:t>
      </w:r>
    </w:p>
    <w:p w:rsidR="005E470F" w:rsidRPr="005E470F" w:rsidRDefault="005E470F" w:rsidP="00BE4ED0">
      <w:pPr>
        <w:autoSpaceDE w:val="0"/>
        <w:autoSpaceDN w:val="0"/>
        <w:adjustRightInd w:val="0"/>
        <w:spacing w:after="120"/>
        <w:jc w:val="both"/>
        <w:rPr>
          <w:rFonts w:eastAsiaTheme="minorHAnsi"/>
          <w:i/>
          <w:iCs/>
          <w:color w:val="000000"/>
          <w:sz w:val="22"/>
          <w:szCs w:val="22"/>
          <w:lang w:eastAsia="en-US"/>
        </w:rPr>
      </w:pPr>
      <w:r w:rsidRPr="005E470F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Art. 74. O sujeito passivo que apurar crédito, inclusive os judiciais com trânsito em julgado, relativo a tributo ou contribuição administrado pela Secretaria da Receita Federal, passível de restituição ou de ressarcimento, poderá utilizá-lo na compensação de débitos próprios relativos a quaisquer tributos e contribuições administrados por aquele Órgão. </w:t>
      </w:r>
    </w:p>
    <w:p w:rsidR="00BE4ED0" w:rsidRDefault="00BE4ED0" w:rsidP="00BE4ED0">
      <w:pPr>
        <w:autoSpaceDE w:val="0"/>
        <w:autoSpaceDN w:val="0"/>
        <w:adjustRightInd w:val="0"/>
        <w:spacing w:after="120"/>
        <w:jc w:val="both"/>
        <w:rPr>
          <w:rFonts w:ascii="Helv" w:eastAsiaTheme="minorHAnsi" w:hAnsi="Helv" w:cs="Helv"/>
          <w:color w:val="000000"/>
          <w:sz w:val="22"/>
          <w:szCs w:val="22"/>
          <w:lang w:eastAsia="en-US"/>
        </w:rPr>
      </w:pPr>
    </w:p>
    <w:p w:rsidR="005E470F" w:rsidRPr="005E470F" w:rsidRDefault="005E470F" w:rsidP="00BE4ED0">
      <w:pPr>
        <w:autoSpaceDE w:val="0"/>
        <w:autoSpaceDN w:val="0"/>
        <w:adjustRightInd w:val="0"/>
        <w:spacing w:after="120"/>
        <w:jc w:val="both"/>
        <w:rPr>
          <w:rFonts w:ascii="Helv" w:eastAsiaTheme="minorHAnsi" w:hAnsi="Helv" w:cs="Helv"/>
          <w:color w:val="000000"/>
          <w:sz w:val="22"/>
          <w:szCs w:val="22"/>
          <w:lang w:eastAsia="en-US"/>
        </w:rPr>
      </w:pPr>
      <w:r w:rsidRPr="005E470F">
        <w:rPr>
          <w:rFonts w:ascii="Helv" w:eastAsiaTheme="minorHAnsi" w:hAnsi="Helv" w:cs="Helv"/>
          <w:color w:val="000000"/>
          <w:sz w:val="22"/>
          <w:szCs w:val="22"/>
          <w:lang w:eastAsia="en-US"/>
        </w:rPr>
        <w:t xml:space="preserve">Isso é exatamente o que já faz a grande maioria dos contribuintes, que utilizam seus créditos para compensar débitos vencidos ou vincendos. Na tabela abaixo é apresentado o % do crédito utilizado para compensar débitos para os créditos de Ressarcimento e de Saldos Negativos. </w:t>
      </w:r>
    </w:p>
    <w:p w:rsidR="005E470F" w:rsidRPr="005E470F" w:rsidRDefault="005E470F" w:rsidP="00BE4ED0">
      <w:pPr>
        <w:autoSpaceDE w:val="0"/>
        <w:autoSpaceDN w:val="0"/>
        <w:adjustRightInd w:val="0"/>
        <w:spacing w:after="120"/>
        <w:jc w:val="center"/>
        <w:rPr>
          <w:rFonts w:ascii="Helv" w:eastAsiaTheme="minorHAnsi" w:hAnsi="Helv" w:cs="Helv"/>
          <w:color w:val="000000"/>
          <w:sz w:val="22"/>
          <w:szCs w:val="22"/>
          <w:lang w:eastAsia="en-US"/>
        </w:rPr>
      </w:pPr>
      <w:proofErr w:type="gramStart"/>
      <w:r w:rsidRPr="005E470F">
        <w:rPr>
          <w:rFonts w:ascii="Helv" w:eastAsiaTheme="minorHAnsi" w:hAnsi="Helv" w:cs="Helv"/>
          <w:color w:val="000000"/>
          <w:sz w:val="22"/>
          <w:szCs w:val="22"/>
          <w:lang w:eastAsia="en-US"/>
        </w:rPr>
        <w:t>Tabela  –</w:t>
      </w:r>
      <w:proofErr w:type="gramEnd"/>
      <w:r w:rsidRPr="005E470F">
        <w:rPr>
          <w:rFonts w:ascii="Helv" w:eastAsiaTheme="minorHAnsi" w:hAnsi="Helv" w:cs="Helv"/>
          <w:color w:val="000000"/>
          <w:sz w:val="22"/>
          <w:szCs w:val="22"/>
          <w:lang w:eastAsia="en-US"/>
        </w:rPr>
        <w:t xml:space="preserve"> Percentual do crédito utilizado para compensar débitos:</w:t>
      </w:r>
    </w:p>
    <w:p w:rsidR="005E470F" w:rsidRDefault="005E470F" w:rsidP="004833C1">
      <w:pPr>
        <w:autoSpaceDE w:val="0"/>
        <w:autoSpaceDN w:val="0"/>
        <w:adjustRightInd w:val="0"/>
      </w:pPr>
      <w:r w:rsidRPr="005E470F">
        <w:rPr>
          <w:rFonts w:ascii="Helv" w:eastAsiaTheme="minorHAnsi" w:hAnsi="Helv" w:cs="Helv"/>
          <w:noProof/>
          <w:color w:val="000000"/>
          <w:sz w:val="22"/>
          <w:szCs w:val="22"/>
        </w:rPr>
        <w:drawing>
          <wp:inline distT="0" distB="0" distL="0" distR="0" wp14:anchorId="440B489A" wp14:editId="7FED2750">
            <wp:extent cx="5610225" cy="15430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373" cy="1544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470F" w:rsidSect="00BE4ED0">
      <w:pgSz w:w="11906" w:h="16838"/>
      <w:pgMar w:top="1417" w:right="1701" w:bottom="1417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C1"/>
    <w:rsid w:val="00127F01"/>
    <w:rsid w:val="003A3A30"/>
    <w:rsid w:val="003E4AC1"/>
    <w:rsid w:val="004833C1"/>
    <w:rsid w:val="005E470F"/>
    <w:rsid w:val="00796450"/>
    <w:rsid w:val="009A17E8"/>
    <w:rsid w:val="00A954CB"/>
    <w:rsid w:val="00BE4ED0"/>
    <w:rsid w:val="00DF05F7"/>
    <w:rsid w:val="00E9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61986-8FEE-425A-8C34-8CBA8F40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2">
    <w:name w:val="toc 2"/>
    <w:basedOn w:val="Normal"/>
    <w:next w:val="Normal"/>
    <w:autoRedefine/>
    <w:uiPriority w:val="39"/>
    <w:unhideWhenUsed/>
    <w:rsid w:val="00E91F5E"/>
    <w:pPr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1828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Receita Federal do Brasil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Altemir Linhares de Melo</dc:creator>
  <cp:keywords/>
  <dc:description/>
  <cp:lastModifiedBy>Renes Pinto Cunha</cp:lastModifiedBy>
  <cp:revision>2</cp:revision>
  <dcterms:created xsi:type="dcterms:W3CDTF">2018-02-22T15:03:00Z</dcterms:created>
  <dcterms:modified xsi:type="dcterms:W3CDTF">2018-02-22T15:03:00Z</dcterms:modified>
</cp:coreProperties>
</file>