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EE" w:rsidRPr="00CF26EE" w:rsidRDefault="00CF26EE" w:rsidP="00CF26EE">
      <w:pPr>
        <w:shd w:val="clear" w:color="auto" w:fill="F0F0ED"/>
        <w:spacing w:after="0" w:line="336" w:lineRule="auto"/>
        <w:jc w:val="both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pt-BR"/>
        </w:rPr>
      </w:pPr>
      <w:bookmarkStart w:id="0" w:name="_GoBack"/>
      <w:bookmarkEnd w:id="0"/>
      <w:r w:rsidRPr="00CF26EE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pt-BR"/>
        </w:rPr>
        <w:t xml:space="preserve">Instrução Normativa RFB nº 1770, de 18 de dezembro de 2017 </w:t>
      </w:r>
    </w:p>
    <w:p w:rsidR="00CF26EE" w:rsidRPr="00CF26EE" w:rsidRDefault="00CF26EE" w:rsidP="00CF26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(Publicad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no DOU de 19/12/2017, seção 1, página 129) </w:t>
      </w:r>
    </w:p>
    <w:p w:rsidR="00CF26EE" w:rsidRDefault="00CF26EE" w:rsidP="00CF26EE">
      <w:pPr>
        <w:shd w:val="clear" w:color="auto" w:fill="FFFFFF"/>
        <w:spacing w:after="0" w:line="360" w:lineRule="auto"/>
        <w:ind w:left="495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Altera a Instrução Normativa RFB n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1.422, de 19 de dezembro de 2013, que dispõe sobre a Escrituração Contábil Fiscal (ECF). 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left="495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SECRETÁRIO DA RECEITA FEDERAL DO BRASIL, no uso das atribuições que lhe conferem os incisos III e XXV do art. 327 do Regimento Interno da Secretaria da Receita Federal do Brasil, aprovado pela Portaria MF n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430, de 9 de outubro de 2017, e tendo em vista o disposto no art. 16 da Lei n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9.779, de 19 de janeiro de 1999, resolve: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Instrução Normativa RFB n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1.422, de 19 de dezembro de 2013, passa a vigorar acrescida dos </w:t>
      </w:r>
      <w:proofErr w:type="spellStart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6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-A, 6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-B, 6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-C e 6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-D: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6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-A A retificação da ECF anteriormente entregue dar-se-á mediante apresentação de nova ECF, independentemente de autorização da autoridade administrativa.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ECF retificadora terá a mesma natureza da ECF retificada, substituindo-a integralmente para todos os fins e direitos, e passará a ser a ativa na base de dados do </w:t>
      </w:r>
      <w:proofErr w:type="spellStart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Sped</w:t>
      </w:r>
      <w:proofErr w:type="spellEnd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será admitida retificação de ECF que tenha por objetivo mudança do regime de tributação, salvo para fins de adoção do lucro arbitrado, nos casos determinados pela legislação.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Caso a ECF retificadora altere os saldos das contas da parte B do e-</w:t>
      </w:r>
      <w:proofErr w:type="spellStart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Lalur</w:t>
      </w:r>
      <w:proofErr w:type="spellEnd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ou do </w:t>
      </w:r>
      <w:proofErr w:type="spellStart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e-Lacs</w:t>
      </w:r>
      <w:proofErr w:type="spellEnd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pessoa jurídica deverá verificar a necessidade de retificar as ECF dos anos-calendário posteriores.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-B A pessoa jurídica deverá entregar a ECF retificadora sempre que apresentar ECD substituta que altere contas ou saldos contábeis recuperados na ECF ativa na base de dados do </w:t>
      </w:r>
      <w:proofErr w:type="spellStart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Sped</w:t>
      </w:r>
      <w:proofErr w:type="spellEnd"/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-C No caso de lançamentos extemporâneos em ECD que alterem a base de cálculo do IRPJ ou da CSLL da ECF de ano-calendário anterior, a pessoa jurídica deverá efetuar o ajuste por meio de ECF retificadora relativa ao respectivo ano-calendário, mediante adições ou exclusões ao lucro líquido, ainda que a ECD recuperada na ECF retificada não tenha sido alterada.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-D A pessoa jurídica que entregar ECF retificadora que altere valores de apuração do IRPJ ou da CSLL que haviam sido informados na Declaração de Débitos e Créditos de Tributos Federais (DCTF) deverá apresentar DCTF retificadora elaborada com observância das normas específicas relativas a esta declaração.”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CF26EE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Esta Instrução Normativa entra em vigor na data de sua publicação no Diário Oficial da União.</w:t>
      </w:r>
    </w:p>
    <w:p w:rsidR="00CF26EE" w:rsidRPr="00CF26EE" w:rsidRDefault="00CF26EE" w:rsidP="00CF26EE">
      <w:pPr>
        <w:shd w:val="clear" w:color="auto" w:fill="FFFFFF"/>
        <w:spacing w:after="0" w:line="360" w:lineRule="auto"/>
        <w:ind w:firstLine="94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26E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JORGE ANTONIO DEHER RACHID</w:t>
      </w:r>
    </w:p>
    <w:p w:rsidR="00C45123" w:rsidRDefault="00C45123"/>
    <w:sectPr w:rsidR="00C45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EE"/>
    <w:rsid w:val="00C222BD"/>
    <w:rsid w:val="00C45123"/>
    <w:rsid w:val="00C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8FDD1-6ED2-44C6-B006-9E47B23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6E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ight">
    <w:name w:val="right"/>
    <w:basedOn w:val="Fontepargpadro"/>
    <w:rsid w:val="00CF26EE"/>
  </w:style>
  <w:style w:type="character" w:customStyle="1" w:styleId="left">
    <w:name w:val="left"/>
    <w:basedOn w:val="Fontepargpadro"/>
    <w:rsid w:val="00CF26EE"/>
  </w:style>
  <w:style w:type="paragraph" w:customStyle="1" w:styleId="ementa">
    <w:name w:val="ementa"/>
    <w:basedOn w:val="Normal"/>
    <w:rsid w:val="00CF26E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000000"/>
                <w:right w:val="none" w:sz="0" w:space="0" w:color="auto"/>
              </w:divBdr>
              <w:divsChild>
                <w:div w:id="3080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Altemir Linhares de Melo</dc:creator>
  <cp:keywords/>
  <dc:description/>
  <cp:lastModifiedBy>Renes Pinto Cunha</cp:lastModifiedBy>
  <cp:revision>2</cp:revision>
  <dcterms:created xsi:type="dcterms:W3CDTF">2018-02-22T15:21:00Z</dcterms:created>
  <dcterms:modified xsi:type="dcterms:W3CDTF">2018-02-22T15:21:00Z</dcterms:modified>
</cp:coreProperties>
</file>